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C7" w:rsidRPr="00333AC7" w:rsidRDefault="00333AC7" w:rsidP="00333AC7">
      <w:pPr>
        <w:spacing w:line="336" w:lineRule="auto"/>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Juristenkrant 2015 (weergave VAN DEN ABBEELE, J., GEVERS, S.), afl. 309, 1</w:t>
      </w:r>
    </w:p>
    <w:p w:rsidR="00333AC7" w:rsidRPr="00333AC7" w:rsidRDefault="00333AC7" w:rsidP="00333AC7">
      <w:pPr>
        <w:spacing w:before="210" w:after="210" w:line="240" w:lineRule="auto"/>
        <w:outlineLvl w:val="4"/>
        <w:rPr>
          <w:rFonts w:ascii="inherit" w:eastAsia="Times New Roman" w:hAnsi="inherit" w:cs="Helvetica"/>
          <w:b/>
          <w:bCs/>
          <w:vanish/>
          <w:color w:val="4E4E4E"/>
          <w:sz w:val="27"/>
          <w:szCs w:val="27"/>
          <w:lang w:eastAsia="nl-BE"/>
        </w:rPr>
      </w:pPr>
      <w:r w:rsidRPr="00333AC7">
        <w:rPr>
          <w:rFonts w:ascii="inherit" w:eastAsia="Times New Roman" w:hAnsi="inherit" w:cs="Helvetica"/>
          <w:b/>
          <w:bCs/>
          <w:vanish/>
          <w:color w:val="4E4E4E"/>
          <w:sz w:val="27"/>
          <w:szCs w:val="27"/>
          <w:lang w:eastAsia="nl-BE"/>
        </w:rPr>
        <w:t xml:space="preserve">Rb. Antwerpen (afd. Antwerpen) nr. 14/6238/A, </w:t>
      </w:r>
      <w:r w:rsidRPr="00333AC7">
        <w:rPr>
          <w:rFonts w:ascii="inherit" w:eastAsia="Times New Roman" w:hAnsi="inherit" w:cs="Helvetica"/>
          <w:b/>
          <w:bCs/>
          <w:color w:val="4E4E4E"/>
          <w:sz w:val="27"/>
          <w:szCs w:val="27"/>
          <w:shd w:val="clear" w:color="auto" w:fill="FFFF00"/>
          <w:lang w:eastAsia="nl-BE"/>
        </w:rPr>
        <w:t>22 april 2015</w:t>
      </w:r>
      <w:r w:rsidRPr="00333AC7">
        <w:rPr>
          <w:rFonts w:ascii="inherit" w:eastAsia="Times New Roman" w:hAnsi="inherit" w:cs="Helvetica"/>
          <w:b/>
          <w:bCs/>
          <w:vanish/>
          <w:color w:val="4E4E4E"/>
          <w:sz w:val="27"/>
          <w:szCs w:val="27"/>
          <w:lang w:eastAsia="nl-BE"/>
        </w:rPr>
        <w:t xml:space="preserve"> </w:t>
      </w:r>
    </w:p>
    <w:p w:rsidR="00333AC7" w:rsidRPr="00333AC7" w:rsidRDefault="00333AC7" w:rsidP="00333AC7">
      <w:pPr>
        <w:shd w:val="clear" w:color="auto" w:fill="D8D8D8"/>
        <w:spacing w:after="0" w:line="240" w:lineRule="auto"/>
        <w:outlineLvl w:val="4"/>
        <w:rPr>
          <w:rFonts w:ascii="inherit" w:eastAsia="Times New Roman" w:hAnsi="inherit" w:cs="Helvetica"/>
          <w:color w:val="474747"/>
          <w:sz w:val="23"/>
          <w:szCs w:val="23"/>
          <w:lang w:eastAsia="nl-BE"/>
        </w:rPr>
      </w:pPr>
      <w:r w:rsidRPr="00333AC7">
        <w:rPr>
          <w:rFonts w:ascii="inherit" w:eastAsia="Times New Roman" w:hAnsi="inherit" w:cs="Helvetica"/>
          <w:color w:val="474747"/>
          <w:sz w:val="23"/>
          <w:szCs w:val="23"/>
          <w:lang w:eastAsia="nl-BE"/>
        </w:rPr>
        <w:t> </w:t>
      </w:r>
      <w:bookmarkStart w:id="0" w:name="_GoBack"/>
      <w:bookmarkEnd w:id="0"/>
      <w:r w:rsidRPr="00333AC7">
        <w:rPr>
          <w:rFonts w:ascii="inherit" w:eastAsia="Times New Roman" w:hAnsi="inherit" w:cs="Helvetica"/>
          <w:color w:val="474747"/>
          <w:sz w:val="23"/>
          <w:szCs w:val="23"/>
          <w:lang w:eastAsia="nl-BE"/>
        </w:rPr>
        <w:t xml:space="preserve"> </w:t>
      </w:r>
    </w:p>
    <w:p w:rsidR="00333AC7" w:rsidRPr="00333AC7" w:rsidRDefault="00333AC7" w:rsidP="00333AC7">
      <w:pPr>
        <w:spacing w:after="0" w:line="336" w:lineRule="auto"/>
        <w:rPr>
          <w:rFonts w:ascii="Trebuchet MS" w:eastAsia="Times New Roman" w:hAnsi="Trebuchet MS" w:cs="Helvetica"/>
          <w:color w:val="4E4E4E"/>
          <w:sz w:val="23"/>
          <w:szCs w:val="23"/>
          <w:lang w:eastAsia="nl-BE"/>
        </w:rPr>
      </w:pPr>
      <w:bookmarkStart w:id="1" w:name="15-08375"/>
      <w:bookmarkEnd w:id="1"/>
    </w:p>
    <w:p w:rsidR="00333AC7" w:rsidRPr="00333AC7" w:rsidRDefault="00333AC7" w:rsidP="00333AC7">
      <w:pPr>
        <w:spacing w:after="0" w:line="336" w:lineRule="auto"/>
        <w:rPr>
          <w:rFonts w:ascii="Trebuchet MS" w:eastAsia="Times New Roman" w:hAnsi="Trebuchet MS" w:cs="Helvetica"/>
          <w:b/>
          <w:bCs/>
          <w:vanish/>
          <w:color w:val="4E4E4E"/>
          <w:sz w:val="23"/>
          <w:szCs w:val="23"/>
          <w:lang w:eastAsia="nl-BE"/>
        </w:rPr>
      </w:pPr>
      <w:r w:rsidRPr="00333AC7">
        <w:rPr>
          <w:rFonts w:ascii="Trebuchet MS" w:eastAsia="Times New Roman" w:hAnsi="Trebuchet MS" w:cs="Helvetica"/>
          <w:b/>
          <w:bCs/>
          <w:vanish/>
          <w:color w:val="4E4E4E"/>
          <w:sz w:val="23"/>
          <w:szCs w:val="23"/>
          <w:lang w:eastAsia="nl-BE"/>
        </w:rPr>
        <w:t>Samenvatting</w:t>
      </w:r>
    </w:p>
    <w:p w:rsidR="00333AC7" w:rsidRPr="00333AC7" w:rsidRDefault="00333AC7" w:rsidP="00333AC7">
      <w:pPr>
        <w:spacing w:after="150" w:line="336" w:lineRule="auto"/>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Artikel 26 van de algemene voorwaarden van eisende partij bevat een uitdrukkelijk forumbeding dat bepaalt dat alle geschillen omtrent de overeenkomst tussen partijen zullen worden behandeld door de bevoegde rechtbank te Antwerpen.</w:t>
      </w:r>
    </w:p>
    <w:p w:rsidR="00333AC7" w:rsidRPr="00333AC7" w:rsidRDefault="00333AC7" w:rsidP="00333AC7">
      <w:pPr>
        <w:spacing w:after="150" w:line="336" w:lineRule="auto"/>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De wet van 26 maart 2014 tot wijziging van het Gerechtelijk Wetboek en de wet van 2 augustus 2002 betreffende de bestrijding van betalingsachterstand bij handelstransacties met het oog op de toekenning van bevoegdheid aan de natuurlijke rechter in diverse materies wijzigt de bevoegdheid van de rechtbank van koophandel op grond van artikel 573 van het Gerechtelijk Wetboek. Met ingang van 1 juli 2014 is de rechtbank van koophandel voortaan bevoegd voor geschillen tussen ondernemingen, namelijk tussen alle personen die op duurzame wijze een economisch doel nastreven, betreffende handelingen die zijn verricht in het kader van de verwezenlijking van dat doel en die niet onder de bijzondere bevoegdheid van andere rechtscolleges vallen.</w:t>
      </w:r>
    </w:p>
    <w:p w:rsidR="00333AC7" w:rsidRPr="00333AC7" w:rsidRDefault="00333AC7" w:rsidP="00333AC7">
      <w:pPr>
        <w:spacing w:after="150" w:line="336" w:lineRule="auto"/>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Het inrichten van culturele activiteiten in de ruime zin is doorheen de afgelopen jaren ontegensprekelijk geëvolueerd naar een economische activiteit waarbij culturele centra noodgedwongen zelf inkomsten dienen te genereren teneinde te kunnen overleven. Als zodanig streeft verwerende partij dan ook een economisch doel na. Daar zij intussen al meer dan veertig jaar actief is binnen de culturele sector staat eveneens vast dat zij zulks op duurzame wijze doet.</w:t>
      </w:r>
    </w:p>
    <w:p w:rsidR="00333AC7" w:rsidRPr="00333AC7" w:rsidRDefault="00333AC7" w:rsidP="00333AC7">
      <w:pPr>
        <w:spacing w:after="150" w:line="336" w:lineRule="auto"/>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Bijgevolg is de rechtbank van koophandel te Antwerpen overeenkomstig artikel 573, 1° van het Gerechtelijk Wetboek bevoegd om kennis te nemen van onderhavig geschil. De afdeling Hasselt is de territoriaal bevoegde afdeling binnen de rechtbank van koophandel te Antwerpen.</w:t>
      </w:r>
    </w:p>
    <w:p w:rsidR="00333AC7" w:rsidRPr="00333AC7" w:rsidRDefault="00333AC7" w:rsidP="00333AC7">
      <w:pPr>
        <w:spacing w:after="150" w:line="336" w:lineRule="auto"/>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De zaak dient dan ook te worden verzonden naar de rechtbank van koophandel te Antwerpen, afdeling Hasselt.</w:t>
      </w:r>
    </w:p>
    <w:p w:rsidR="00333AC7" w:rsidRPr="00333AC7" w:rsidRDefault="00333AC7" w:rsidP="00333AC7">
      <w:pPr>
        <w:spacing w:after="0" w:line="336" w:lineRule="auto"/>
        <w:rPr>
          <w:rFonts w:ascii="Trebuchet MS" w:eastAsia="Times New Roman" w:hAnsi="Trebuchet MS" w:cs="Helvetica"/>
          <w:vanish/>
          <w:color w:val="999999"/>
          <w:sz w:val="18"/>
          <w:szCs w:val="18"/>
          <w:lang w:eastAsia="nl-BE"/>
        </w:rPr>
      </w:pPr>
      <w:r w:rsidRPr="00333AC7">
        <w:rPr>
          <w:rFonts w:ascii="Trebuchet MS" w:eastAsia="Times New Roman" w:hAnsi="Trebuchet MS" w:cs="Helvetica"/>
          <w:vanish/>
          <w:color w:val="999999"/>
          <w:sz w:val="18"/>
          <w:szCs w:val="18"/>
          <w:lang w:eastAsia="nl-BE"/>
        </w:rPr>
        <w:t>Trefwoorden:</w:t>
      </w:r>
    </w:p>
    <w:p w:rsidR="00333AC7" w:rsidRPr="00333AC7" w:rsidRDefault="00333AC7" w:rsidP="00333AC7">
      <w:pPr>
        <w:spacing w:after="0" w:line="336" w:lineRule="auto"/>
        <w:rPr>
          <w:rFonts w:ascii="Trebuchet MS" w:eastAsia="Times New Roman" w:hAnsi="Trebuchet MS" w:cs="Helvetica"/>
          <w:color w:val="999999"/>
          <w:sz w:val="14"/>
          <w:szCs w:val="14"/>
          <w:lang w:eastAsia="nl-BE"/>
        </w:rPr>
      </w:pPr>
      <w:hyperlink r:id="rId5" w:history="1">
        <w:r w:rsidRPr="00333AC7">
          <w:rPr>
            <w:rFonts w:ascii="Trebuchet MS" w:eastAsia="Times New Roman" w:hAnsi="Trebuchet MS" w:cs="Helvetica"/>
            <w:color w:val="747474"/>
            <w:sz w:val="14"/>
            <w:szCs w:val="14"/>
            <w:lang w:eastAsia="nl-BE"/>
          </w:rPr>
          <w:t>Algemene bevoegdheid rechtbank van koophandel</w:t>
        </w:r>
      </w:hyperlink>
    </w:p>
    <w:p w:rsidR="00333AC7" w:rsidRPr="00333AC7" w:rsidRDefault="00333AC7" w:rsidP="00333AC7">
      <w:pPr>
        <w:spacing w:after="150" w:line="336" w:lineRule="auto"/>
        <w:rPr>
          <w:rFonts w:ascii="Trebuchet MS" w:eastAsia="Times New Roman" w:hAnsi="Trebuchet MS" w:cs="Helvetica"/>
          <w:color w:val="999999"/>
          <w:sz w:val="14"/>
          <w:szCs w:val="14"/>
          <w:lang w:eastAsia="nl-BE"/>
        </w:rPr>
      </w:pPr>
      <w:hyperlink r:id="rId6" w:history="1">
        <w:r w:rsidRPr="00333AC7">
          <w:rPr>
            <w:rFonts w:ascii="Trebuchet MS" w:eastAsia="Times New Roman" w:hAnsi="Trebuchet MS" w:cs="Helvetica"/>
            <w:color w:val="747474"/>
            <w:sz w:val="14"/>
            <w:szCs w:val="14"/>
            <w:lang w:eastAsia="nl-BE"/>
          </w:rPr>
          <w:t>Rechtsbedeling volgens territoriaal gebied (burgerlijke rechtspleging)</w:t>
        </w:r>
      </w:hyperlink>
    </w:p>
    <w:p w:rsidR="00333AC7" w:rsidRPr="00333AC7" w:rsidRDefault="00333AC7" w:rsidP="00333AC7">
      <w:pPr>
        <w:spacing w:after="0" w:line="540" w:lineRule="atLeast"/>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 </w:t>
      </w:r>
    </w:p>
    <w:p w:rsidR="00333AC7" w:rsidRPr="00333AC7" w:rsidRDefault="00333AC7" w:rsidP="00333AC7">
      <w:pPr>
        <w:spacing w:line="540" w:lineRule="atLeast"/>
        <w:rPr>
          <w:rFonts w:ascii="Trebuchet MS" w:eastAsia="Times New Roman" w:hAnsi="Trebuchet MS" w:cs="Helvetica"/>
          <w:color w:val="4E4E4E"/>
          <w:sz w:val="23"/>
          <w:szCs w:val="23"/>
          <w:lang w:eastAsia="nl-BE"/>
        </w:rPr>
      </w:pPr>
      <w:r w:rsidRPr="00333AC7">
        <w:rPr>
          <w:rFonts w:ascii="Trebuchet MS" w:eastAsia="Times New Roman" w:hAnsi="Trebuchet MS" w:cs="Helvetica"/>
          <w:color w:val="4E4E4E"/>
          <w:sz w:val="23"/>
          <w:szCs w:val="23"/>
          <w:lang w:eastAsia="nl-BE"/>
        </w:rPr>
        <w:t xml:space="preserve">Dit document is beschikbaar op </w:t>
      </w:r>
      <w:proofErr w:type="spellStart"/>
      <w:r w:rsidRPr="00333AC7">
        <w:rPr>
          <w:rFonts w:ascii="Trebuchet MS" w:eastAsia="Times New Roman" w:hAnsi="Trebuchet MS" w:cs="Helvetica"/>
          <w:color w:val="4E4E4E"/>
          <w:sz w:val="23"/>
          <w:szCs w:val="23"/>
          <w:lang w:eastAsia="nl-BE"/>
        </w:rPr>
        <w:t>Jurisquare</w:t>
      </w:r>
      <w:proofErr w:type="spellEnd"/>
      <w:r w:rsidRPr="00333AC7">
        <w:rPr>
          <w:rFonts w:ascii="Trebuchet MS" w:eastAsia="Times New Roman" w:hAnsi="Trebuchet MS" w:cs="Helvetica"/>
          <w:color w:val="4E4E4E"/>
          <w:sz w:val="23"/>
          <w:szCs w:val="23"/>
          <w:lang w:eastAsia="nl-BE"/>
        </w:rPr>
        <w:t xml:space="preserve">: </w:t>
      </w:r>
      <w:hyperlink r:id="rId7" w:tgtFrame="_blank" w:history="1">
        <w:r w:rsidRPr="00333AC7">
          <w:rPr>
            <w:rFonts w:ascii="Trebuchet MS" w:eastAsia="Times New Roman" w:hAnsi="Trebuchet MS" w:cs="Helvetica"/>
            <w:b/>
            <w:bCs/>
            <w:color w:val="428BCA"/>
            <w:sz w:val="23"/>
            <w:szCs w:val="23"/>
            <w:lang w:eastAsia="nl-BE"/>
          </w:rPr>
          <w:t>Juristenkrant 2015 (weergave VAN DEN ABBEELE, J., GEVERS, S.), afl. 309, 1</w:t>
        </w:r>
      </w:hyperlink>
    </w:p>
    <w:p w:rsidR="00333AC7" w:rsidRDefault="00333AC7"/>
    <w:sectPr w:rsidR="00333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C7"/>
    <w:rsid w:val="00333AC7"/>
    <w:rsid w:val="00476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7477">
      <w:bodyDiv w:val="1"/>
      <w:marLeft w:val="0"/>
      <w:marRight w:val="0"/>
      <w:marTop w:val="0"/>
      <w:marBottom w:val="0"/>
      <w:divBdr>
        <w:top w:val="none" w:sz="0" w:space="0" w:color="auto"/>
        <w:left w:val="none" w:sz="0" w:space="0" w:color="auto"/>
        <w:bottom w:val="none" w:sz="0" w:space="0" w:color="auto"/>
        <w:right w:val="none" w:sz="0" w:space="0" w:color="auto"/>
      </w:divBdr>
      <w:divsChild>
        <w:div w:id="1620910229">
          <w:marLeft w:val="0"/>
          <w:marRight w:val="0"/>
          <w:marTop w:val="0"/>
          <w:marBottom w:val="0"/>
          <w:divBdr>
            <w:top w:val="none" w:sz="0" w:space="0" w:color="auto"/>
            <w:left w:val="none" w:sz="0" w:space="0" w:color="auto"/>
            <w:bottom w:val="none" w:sz="0" w:space="0" w:color="auto"/>
            <w:right w:val="none" w:sz="0" w:space="0" w:color="auto"/>
          </w:divBdr>
          <w:divsChild>
            <w:div w:id="822814452">
              <w:marLeft w:val="0"/>
              <w:marRight w:val="0"/>
              <w:marTop w:val="0"/>
              <w:marBottom w:val="0"/>
              <w:divBdr>
                <w:top w:val="none" w:sz="0" w:space="0" w:color="auto"/>
                <w:left w:val="none" w:sz="0" w:space="0" w:color="auto"/>
                <w:bottom w:val="none" w:sz="0" w:space="0" w:color="auto"/>
                <w:right w:val="none" w:sz="0" w:space="0" w:color="auto"/>
              </w:divBdr>
              <w:divsChild>
                <w:div w:id="732583943">
                  <w:marLeft w:val="-225"/>
                  <w:marRight w:val="-225"/>
                  <w:marTop w:val="0"/>
                  <w:marBottom w:val="0"/>
                  <w:divBdr>
                    <w:top w:val="none" w:sz="0" w:space="0" w:color="auto"/>
                    <w:left w:val="none" w:sz="0" w:space="0" w:color="auto"/>
                    <w:bottom w:val="none" w:sz="0" w:space="0" w:color="auto"/>
                    <w:right w:val="none" w:sz="0" w:space="0" w:color="auto"/>
                  </w:divBdr>
                  <w:divsChild>
                    <w:div w:id="1041633596">
                      <w:marLeft w:val="0"/>
                      <w:marRight w:val="0"/>
                      <w:marTop w:val="0"/>
                      <w:marBottom w:val="0"/>
                      <w:divBdr>
                        <w:top w:val="none" w:sz="0" w:space="0" w:color="auto"/>
                        <w:left w:val="none" w:sz="0" w:space="0" w:color="auto"/>
                        <w:bottom w:val="none" w:sz="0" w:space="0" w:color="auto"/>
                        <w:right w:val="none" w:sz="0" w:space="0" w:color="auto"/>
                      </w:divBdr>
                      <w:divsChild>
                        <w:div w:id="1469126072">
                          <w:marLeft w:val="-225"/>
                          <w:marRight w:val="-225"/>
                          <w:marTop w:val="0"/>
                          <w:marBottom w:val="0"/>
                          <w:divBdr>
                            <w:top w:val="none" w:sz="0" w:space="0" w:color="auto"/>
                            <w:left w:val="none" w:sz="0" w:space="0" w:color="auto"/>
                            <w:bottom w:val="none" w:sz="0" w:space="0" w:color="auto"/>
                            <w:right w:val="none" w:sz="0" w:space="0" w:color="auto"/>
                          </w:divBdr>
                          <w:divsChild>
                            <w:div w:id="238833428">
                              <w:marLeft w:val="0"/>
                              <w:marRight w:val="0"/>
                              <w:marTop w:val="0"/>
                              <w:marBottom w:val="0"/>
                              <w:divBdr>
                                <w:top w:val="none" w:sz="0" w:space="0" w:color="auto"/>
                                <w:left w:val="none" w:sz="0" w:space="0" w:color="auto"/>
                                <w:bottom w:val="none" w:sz="0" w:space="0" w:color="auto"/>
                                <w:right w:val="none" w:sz="0" w:space="0" w:color="auto"/>
                              </w:divBdr>
                              <w:divsChild>
                                <w:div w:id="673266853">
                                  <w:marLeft w:val="0"/>
                                  <w:marRight w:val="0"/>
                                  <w:marTop w:val="0"/>
                                  <w:marBottom w:val="0"/>
                                  <w:divBdr>
                                    <w:top w:val="none" w:sz="0" w:space="0" w:color="auto"/>
                                    <w:left w:val="single" w:sz="6" w:space="0" w:color="E9E9E9"/>
                                    <w:bottom w:val="none" w:sz="0" w:space="0" w:color="auto"/>
                                    <w:right w:val="none" w:sz="0" w:space="0" w:color="auto"/>
                                  </w:divBdr>
                                  <w:divsChild>
                                    <w:div w:id="1506245004">
                                      <w:marLeft w:val="0"/>
                                      <w:marRight w:val="0"/>
                                      <w:marTop w:val="0"/>
                                      <w:marBottom w:val="0"/>
                                      <w:divBdr>
                                        <w:top w:val="none" w:sz="0" w:space="0" w:color="auto"/>
                                        <w:left w:val="none" w:sz="0" w:space="0" w:color="auto"/>
                                        <w:bottom w:val="none" w:sz="0" w:space="0" w:color="auto"/>
                                        <w:right w:val="none" w:sz="0" w:space="0" w:color="auto"/>
                                      </w:divBdr>
                                      <w:divsChild>
                                        <w:div w:id="192349520">
                                          <w:marLeft w:val="0"/>
                                          <w:marRight w:val="0"/>
                                          <w:marTop w:val="0"/>
                                          <w:marBottom w:val="0"/>
                                          <w:divBdr>
                                            <w:top w:val="none" w:sz="0" w:space="0" w:color="auto"/>
                                            <w:left w:val="none" w:sz="0" w:space="0" w:color="auto"/>
                                            <w:bottom w:val="none" w:sz="0" w:space="0" w:color="auto"/>
                                            <w:right w:val="none" w:sz="0" w:space="0" w:color="auto"/>
                                          </w:divBdr>
                                          <w:divsChild>
                                            <w:div w:id="1275821572">
                                              <w:marLeft w:val="0"/>
                                              <w:marRight w:val="0"/>
                                              <w:marTop w:val="0"/>
                                              <w:marBottom w:val="0"/>
                                              <w:divBdr>
                                                <w:top w:val="none" w:sz="0" w:space="0" w:color="auto"/>
                                                <w:left w:val="none" w:sz="0" w:space="0" w:color="auto"/>
                                                <w:bottom w:val="none" w:sz="0" w:space="0" w:color="auto"/>
                                                <w:right w:val="none" w:sz="0" w:space="0" w:color="auto"/>
                                              </w:divBdr>
                                              <w:divsChild>
                                                <w:div w:id="1845585256">
                                                  <w:marLeft w:val="0"/>
                                                  <w:marRight w:val="0"/>
                                                  <w:marTop w:val="900"/>
                                                  <w:marBottom w:val="375"/>
                                                  <w:divBdr>
                                                    <w:top w:val="single" w:sz="6" w:space="11" w:color="D8D8D8"/>
                                                    <w:left w:val="single" w:sz="6" w:space="19" w:color="D8D8D8"/>
                                                    <w:bottom w:val="single" w:sz="12" w:space="19" w:color="474747"/>
                                                    <w:right w:val="single" w:sz="6" w:space="19" w:color="D8D8D8"/>
                                                  </w:divBdr>
                                                </w:div>
                                                <w:div w:id="1811437182">
                                                  <w:marLeft w:val="0"/>
                                                  <w:marRight w:val="0"/>
                                                  <w:marTop w:val="900"/>
                                                  <w:marBottom w:val="375"/>
                                                  <w:divBdr>
                                                    <w:top w:val="single" w:sz="6" w:space="11" w:color="D8D8D8"/>
                                                    <w:left w:val="single" w:sz="6" w:space="19" w:color="D8D8D8"/>
                                                    <w:bottom w:val="single" w:sz="12" w:space="19" w:color="A6232D"/>
                                                    <w:right w:val="single" w:sz="6" w:space="19" w:color="D8D8D8"/>
                                                  </w:divBdr>
                                                  <w:divsChild>
                                                    <w:div w:id="609161773">
                                                      <w:marLeft w:val="0"/>
                                                      <w:marRight w:val="0"/>
                                                      <w:marTop w:val="0"/>
                                                      <w:marBottom w:val="0"/>
                                                      <w:divBdr>
                                                        <w:top w:val="none" w:sz="0" w:space="0" w:color="auto"/>
                                                        <w:left w:val="none" w:sz="0" w:space="0" w:color="auto"/>
                                                        <w:bottom w:val="none" w:sz="0" w:space="0" w:color="auto"/>
                                                        <w:right w:val="none" w:sz="0" w:space="0" w:color="auto"/>
                                                      </w:divBdr>
                                                      <w:divsChild>
                                                        <w:div w:id="1665207120">
                                                          <w:marLeft w:val="0"/>
                                                          <w:marRight w:val="0"/>
                                                          <w:marTop w:val="0"/>
                                                          <w:marBottom w:val="0"/>
                                                          <w:divBdr>
                                                            <w:top w:val="dashed" w:sz="6" w:space="0" w:color="000000"/>
                                                            <w:left w:val="none" w:sz="0" w:space="0" w:color="auto"/>
                                                            <w:bottom w:val="none" w:sz="0" w:space="0" w:color="auto"/>
                                                            <w:right w:val="none" w:sz="0" w:space="0" w:color="auto"/>
                                                          </w:divBdr>
                                                        </w:div>
                                                        <w:div w:id="234169511">
                                                          <w:marLeft w:val="0"/>
                                                          <w:marRight w:val="0"/>
                                                          <w:marTop w:val="0"/>
                                                          <w:marBottom w:val="150"/>
                                                          <w:divBdr>
                                                            <w:top w:val="none" w:sz="0" w:space="0" w:color="auto"/>
                                                            <w:left w:val="none" w:sz="0" w:space="0" w:color="auto"/>
                                                            <w:bottom w:val="none" w:sz="0" w:space="0" w:color="auto"/>
                                                            <w:right w:val="none" w:sz="0" w:space="0" w:color="auto"/>
                                                          </w:divBdr>
                                                          <w:divsChild>
                                                            <w:div w:id="173425010">
                                                              <w:marLeft w:val="0"/>
                                                              <w:marRight w:val="0"/>
                                                              <w:marTop w:val="150"/>
                                                              <w:marBottom w:val="0"/>
                                                              <w:divBdr>
                                                                <w:top w:val="none" w:sz="0" w:space="0" w:color="auto"/>
                                                                <w:left w:val="none" w:sz="0" w:space="0" w:color="auto"/>
                                                                <w:bottom w:val="none" w:sz="0" w:space="0" w:color="auto"/>
                                                                <w:right w:val="none" w:sz="0" w:space="0" w:color="auto"/>
                                                              </w:divBdr>
                                                            </w:div>
                                                            <w:div w:id="817766573">
                                                              <w:marLeft w:val="0"/>
                                                              <w:marRight w:val="0"/>
                                                              <w:marTop w:val="0"/>
                                                              <w:marBottom w:val="150"/>
                                                              <w:divBdr>
                                                                <w:top w:val="none" w:sz="0" w:space="0" w:color="auto"/>
                                                                <w:left w:val="none" w:sz="0" w:space="0" w:color="auto"/>
                                                                <w:bottom w:val="none" w:sz="0" w:space="0" w:color="auto"/>
                                                                <w:right w:val="none" w:sz="0" w:space="0" w:color="auto"/>
                                                              </w:divBdr>
                                                              <w:divsChild>
                                                                <w:div w:id="1043483501">
                                                                  <w:marLeft w:val="0"/>
                                                                  <w:marRight w:val="0"/>
                                                                  <w:marTop w:val="0"/>
                                                                  <w:marBottom w:val="0"/>
                                                                  <w:divBdr>
                                                                    <w:top w:val="none" w:sz="0" w:space="0" w:color="auto"/>
                                                                    <w:left w:val="none" w:sz="0" w:space="0" w:color="auto"/>
                                                                    <w:bottom w:val="none" w:sz="0" w:space="0" w:color="auto"/>
                                                                    <w:right w:val="none" w:sz="0" w:space="0" w:color="auto"/>
                                                                  </w:divBdr>
                                                                </w:div>
                                                                <w:div w:id="8247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4147">
                                                      <w:marLeft w:val="0"/>
                                                      <w:marRight w:val="0"/>
                                                      <w:marTop w:val="0"/>
                                                      <w:marBottom w:val="0"/>
                                                      <w:divBdr>
                                                        <w:top w:val="dashed" w:sz="6" w:space="0" w:color="000000"/>
                                                        <w:left w:val="none" w:sz="0" w:space="0" w:color="auto"/>
                                                        <w:bottom w:val="none" w:sz="0" w:space="0" w:color="auto"/>
                                                        <w:right w:val="none" w:sz="0" w:space="0" w:color="auto"/>
                                                      </w:divBdr>
                                                      <w:divsChild>
                                                        <w:div w:id="12267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isquare.be/external/index.jsp?clientid=&amp;pdf=RN300085515_DJK.pdf&amp;jura=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ra.be/secure/Results.aspx?query=%23&amp;filters=subjectcodetreenavigator%3b3378&amp;view=resultview" TargetMode="External"/><Relationship Id="rId5" Type="http://schemas.openxmlformats.org/officeDocument/2006/relationships/hyperlink" Target="http://www.jura.be/secure/Results.aspx?query=%23&amp;filters=subjectcodetreenavigator%3b3251&amp;view=result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Trombetta</dc:creator>
  <cp:lastModifiedBy>Mieke Trombetta</cp:lastModifiedBy>
  <cp:revision>1</cp:revision>
  <dcterms:created xsi:type="dcterms:W3CDTF">2015-09-28T22:16:00Z</dcterms:created>
  <dcterms:modified xsi:type="dcterms:W3CDTF">2015-09-28T22:23:00Z</dcterms:modified>
</cp:coreProperties>
</file>